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D5" w:rsidRDefault="00851DD5">
      <w:pPr>
        <w:ind w:right="476"/>
        <w:rPr>
          <w:b/>
          <w:sz w:val="28"/>
        </w:rPr>
      </w:pPr>
    </w:p>
    <w:p w:rsidR="00873BCA" w:rsidRPr="00873BCA" w:rsidRDefault="00873BCA" w:rsidP="00873BCA">
      <w:pPr>
        <w:shd w:val="clear" w:color="auto" w:fill="FFFFFF"/>
        <w:suppressAutoHyphens/>
        <w:autoSpaceDN w:val="0"/>
        <w:jc w:val="center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873BCA">
        <w:rPr>
          <w:rFonts w:ascii="Times New Roman" w:eastAsia="Calibri" w:hAnsi="Times New Roman"/>
          <w:sz w:val="20"/>
          <w:szCs w:val="20"/>
        </w:rPr>
        <w:t>«</w:t>
      </w:r>
      <w:r w:rsidRPr="00873BCA">
        <w:rPr>
          <w:rFonts w:ascii="Times New Roman" w:eastAsia="Calibri" w:hAnsi="Times New Roman"/>
          <w:b/>
        </w:rPr>
        <w:t>Утверждаю</w:t>
      </w:r>
      <w:r w:rsidRPr="00873BCA">
        <w:rPr>
          <w:rFonts w:ascii="Times New Roman" w:eastAsia="Calibri" w:hAnsi="Times New Roman"/>
          <w:sz w:val="20"/>
          <w:szCs w:val="20"/>
        </w:rPr>
        <w:t>»</w:t>
      </w:r>
    </w:p>
    <w:p w:rsidR="00873BCA" w:rsidRPr="00873BCA" w:rsidRDefault="00873BCA" w:rsidP="00873BCA">
      <w:pPr>
        <w:shd w:val="clear" w:color="auto" w:fill="FFFFFF"/>
        <w:suppressAutoHyphens/>
        <w:autoSpaceDN w:val="0"/>
        <w:jc w:val="center"/>
        <w:rPr>
          <w:rFonts w:ascii="Times New Roman" w:eastAsia="Calibri" w:hAnsi="Times New Roman"/>
          <w:sz w:val="20"/>
          <w:szCs w:val="20"/>
        </w:rPr>
      </w:pPr>
      <w:r w:rsidRPr="00873BCA"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                                                                            Приказ № 22 от 27.04.2024г</w:t>
      </w:r>
    </w:p>
    <w:p w:rsidR="00873BCA" w:rsidRPr="00873BCA" w:rsidRDefault="00873BCA" w:rsidP="00873BCA">
      <w:pPr>
        <w:shd w:val="clear" w:color="auto" w:fill="FFFFFF"/>
        <w:suppressAutoHyphens/>
        <w:autoSpaceDN w:val="0"/>
        <w:jc w:val="right"/>
        <w:rPr>
          <w:rFonts w:ascii="Times New Roman" w:eastAsia="Calibri" w:hAnsi="Times New Roman"/>
          <w:sz w:val="20"/>
          <w:szCs w:val="20"/>
        </w:rPr>
      </w:pPr>
      <w:r w:rsidRPr="00873BCA">
        <w:rPr>
          <w:rFonts w:ascii="Times New Roman" w:eastAsia="Calibri" w:hAnsi="Times New Roman"/>
          <w:sz w:val="20"/>
          <w:szCs w:val="20"/>
        </w:rPr>
        <w:t>Директор МКОУ Знаменской ООШ:</w:t>
      </w:r>
    </w:p>
    <w:p w:rsidR="00873BCA" w:rsidRPr="00873BCA" w:rsidRDefault="00873BCA" w:rsidP="00873BCA">
      <w:pPr>
        <w:shd w:val="clear" w:color="auto" w:fill="FFFFFF"/>
        <w:suppressAutoHyphens/>
        <w:autoSpaceDN w:val="0"/>
        <w:jc w:val="right"/>
        <w:rPr>
          <w:rFonts w:ascii="Times New Roman" w:eastAsia="Calibri" w:hAnsi="Times New Roman"/>
          <w:sz w:val="20"/>
          <w:szCs w:val="20"/>
        </w:rPr>
      </w:pPr>
      <w:r w:rsidRPr="00873BCA">
        <w:rPr>
          <w:rFonts w:ascii="Times New Roman" w:eastAsia="Calibri" w:hAnsi="Times New Roman"/>
          <w:sz w:val="20"/>
          <w:szCs w:val="20"/>
        </w:rPr>
        <w:t xml:space="preserve">___________ </w:t>
      </w:r>
      <w:proofErr w:type="spellStart"/>
      <w:r w:rsidRPr="00873BCA">
        <w:rPr>
          <w:rFonts w:ascii="Times New Roman" w:eastAsia="Calibri" w:hAnsi="Times New Roman"/>
          <w:sz w:val="20"/>
          <w:szCs w:val="20"/>
        </w:rPr>
        <w:t>Г.А.Цветкова</w:t>
      </w:r>
      <w:proofErr w:type="spellEnd"/>
    </w:p>
    <w:p w:rsidR="00851DD5" w:rsidRDefault="00851DD5" w:rsidP="00873BCA">
      <w:pPr>
        <w:spacing w:after="200" w:line="276" w:lineRule="auto"/>
        <w:jc w:val="right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3178A5" w:rsidRDefault="003178A5">
      <w:pPr>
        <w:spacing w:after="200" w:line="276" w:lineRule="auto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3178A5" w:rsidRDefault="003178A5">
      <w:pPr>
        <w:spacing w:after="200" w:line="276" w:lineRule="auto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9F3944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1F3864" w:themeColor="accent5" w:themeShade="80"/>
          <w:sz w:val="40"/>
          <w:szCs w:val="40"/>
        </w:rPr>
        <w:t xml:space="preserve">Программа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  <w:t xml:space="preserve">                                                                                                </w:t>
      </w:r>
      <w:r w:rsidR="003178A5"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  <w:t>лагеря труда и отдыха</w:t>
      </w:r>
    </w:p>
    <w:p w:rsidR="00851DD5" w:rsidRDefault="00851DD5">
      <w:pPr>
        <w:spacing w:after="200" w:line="276" w:lineRule="auto"/>
        <w:jc w:val="center"/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highlight w:val="yellow"/>
          <w:u w:val="single"/>
        </w:rPr>
      </w:pPr>
    </w:p>
    <w:p w:rsidR="00851DD5" w:rsidRPr="00C43D88" w:rsidRDefault="00C43D88">
      <w:pPr>
        <w:spacing w:after="200" w:line="276" w:lineRule="auto"/>
        <w:jc w:val="center"/>
        <w:rPr>
          <w:rFonts w:eastAsia="Calibri" w:cstheme="minorHAnsi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rFonts w:eastAsia="Calibri" w:cstheme="minorHAnsi"/>
          <w:b/>
          <w:bCs/>
          <w:color w:val="2F5496" w:themeColor="accent5" w:themeShade="BF"/>
          <w:sz w:val="48"/>
          <w:szCs w:val="48"/>
          <w:u w:val="single"/>
        </w:rPr>
        <w:t xml:space="preserve"> «950 </w:t>
      </w:r>
      <w:r w:rsidR="009F3944" w:rsidRPr="00C43D88">
        <w:rPr>
          <w:rFonts w:eastAsia="Calibri" w:cstheme="minorHAnsi"/>
          <w:b/>
          <w:bCs/>
          <w:color w:val="2F5496" w:themeColor="accent5" w:themeShade="BF"/>
          <w:sz w:val="48"/>
          <w:szCs w:val="48"/>
          <w:u w:val="single"/>
        </w:rPr>
        <w:t xml:space="preserve">лет Торопцу: под парусом истории»    </w:t>
      </w:r>
    </w:p>
    <w:p w:rsidR="00851DD5" w:rsidRDefault="009F3944">
      <w:pPr>
        <w:spacing w:after="200" w:line="276" w:lineRule="auto"/>
        <w:jc w:val="center"/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23491" cy="3809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4201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623491" cy="3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  <w:t xml:space="preserve">       </w:t>
      </w:r>
    </w:p>
    <w:p w:rsidR="00851DD5" w:rsidRDefault="00851DD5">
      <w:pPr>
        <w:ind w:hanging="283"/>
      </w:pPr>
    </w:p>
    <w:p w:rsidR="00851DD5" w:rsidRDefault="00851DD5">
      <w:pPr>
        <w:ind w:hanging="709"/>
      </w:pPr>
    </w:p>
    <w:p w:rsidR="00851DD5" w:rsidRDefault="00851DD5">
      <w:pPr>
        <w:ind w:hanging="709"/>
      </w:pPr>
    </w:p>
    <w:p w:rsidR="00851DD5" w:rsidRDefault="00851DD5">
      <w:pPr>
        <w:jc w:val="center"/>
        <w:rPr>
          <w:rFonts w:ascii="Times New Roman" w:hAnsi="Times New Roman"/>
          <w:b/>
          <w:bCs/>
          <w:color w:val="2F5496" w:themeColor="accent5" w:themeShade="BF"/>
          <w:sz w:val="32"/>
          <w:szCs w:val="32"/>
        </w:rPr>
      </w:pPr>
    </w:p>
    <w:p w:rsidR="003178A5" w:rsidRDefault="003178A5">
      <w:pPr>
        <w:jc w:val="center"/>
        <w:rPr>
          <w:rFonts w:ascii="Times New Roman" w:hAnsi="Times New Roman"/>
          <w:b/>
          <w:bCs/>
          <w:color w:val="2F5496" w:themeColor="accent5" w:themeShade="BF"/>
          <w:sz w:val="32"/>
          <w:szCs w:val="32"/>
        </w:rPr>
      </w:pPr>
    </w:p>
    <w:p w:rsidR="00851DD5" w:rsidRDefault="003178A5">
      <w:pPr>
        <w:jc w:val="center"/>
        <w:rPr>
          <w:rFonts w:ascii="Times New Roman" w:hAnsi="Times New Roman"/>
          <w:b/>
          <w:bCs/>
          <w:color w:val="2F5496" w:themeColor="accent5" w:themeShade="BF"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/>
          <w:b/>
          <w:color w:val="2F5496" w:themeColor="accent5" w:themeShade="BF"/>
          <w:sz w:val="32"/>
          <w:szCs w:val="32"/>
        </w:rPr>
        <w:t>с.Знаменское</w:t>
      </w:r>
      <w:proofErr w:type="spellEnd"/>
      <w:r>
        <w:rPr>
          <w:rFonts w:ascii="Times New Roman" w:hAnsi="Times New Roman"/>
          <w:b/>
          <w:color w:val="2F5496" w:themeColor="accent5" w:themeShade="BF"/>
          <w:sz w:val="32"/>
          <w:szCs w:val="32"/>
        </w:rPr>
        <w:t>, 2024</w:t>
      </w:r>
    </w:p>
    <w:p w:rsidR="00851DD5" w:rsidRDefault="009F3944">
      <w:pPr>
        <w:spacing w:after="200" w:line="276" w:lineRule="auto"/>
        <w:rPr>
          <w:rFonts w:eastAsia="Calibri" w:cs="Times New Roman CYR"/>
          <w:b/>
          <w:bCs/>
          <w:color w:val="000000"/>
          <w:sz w:val="32"/>
          <w:szCs w:val="32"/>
        </w:rPr>
      </w:pPr>
      <w:r>
        <w:rPr>
          <w:rFonts w:eastAsia="Calibri" w:cs="Times New Roman CYR"/>
          <w:b/>
          <w:bCs/>
          <w:color w:val="000000"/>
          <w:sz w:val="32"/>
          <w:szCs w:val="32"/>
        </w:rPr>
        <w:lastRenderedPageBreak/>
        <w:t xml:space="preserve">                                    </w:t>
      </w:r>
      <w:r>
        <w:rPr>
          <w:rFonts w:eastAsia="Calibri" w:cs="Times New Roman CYR"/>
          <w:b/>
          <w:bCs/>
          <w:color w:val="000000"/>
          <w:sz w:val="32"/>
          <w:szCs w:val="32"/>
          <w:lang w:val="en-US"/>
        </w:rPr>
        <w:t>I</w:t>
      </w:r>
      <w:r>
        <w:rPr>
          <w:rFonts w:eastAsia="Calibri" w:cs="Times New Roman CYR"/>
          <w:b/>
          <w:bCs/>
          <w:color w:val="000000"/>
          <w:sz w:val="32"/>
          <w:szCs w:val="32"/>
        </w:rPr>
        <w:t xml:space="preserve">. </w:t>
      </w:r>
      <w:r>
        <w:rPr>
          <w:rFonts w:ascii="Times New Roman CYR" w:eastAsia="Calibri" w:hAnsi="Times New Roman CYR" w:cs="Times New Roman CYR"/>
          <w:b/>
          <w:bCs/>
          <w:color w:val="000000"/>
          <w:sz w:val="32"/>
          <w:szCs w:val="32"/>
        </w:rPr>
        <w:t>Паспорт программы</w:t>
      </w:r>
    </w:p>
    <w:tbl>
      <w:tblPr>
        <w:tblStyle w:val="12"/>
        <w:tblW w:w="10144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2631"/>
        <w:gridCol w:w="7513"/>
      </w:tblGrid>
      <w:tr w:rsidR="00851DD5">
        <w:tc>
          <w:tcPr>
            <w:tcW w:w="2631" w:type="dxa"/>
          </w:tcPr>
          <w:p w:rsidR="00851DD5" w:rsidRDefault="009F3944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1. Название программы</w:t>
            </w:r>
          </w:p>
        </w:tc>
        <w:tc>
          <w:tcPr>
            <w:tcW w:w="7513" w:type="dxa"/>
          </w:tcPr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«950-лет Торопцу: под парусом  истории»</w:t>
            </w:r>
          </w:p>
        </w:tc>
      </w:tr>
      <w:tr w:rsidR="00851DD5">
        <w:tc>
          <w:tcPr>
            <w:tcW w:w="2631" w:type="dxa"/>
          </w:tcPr>
          <w:p w:rsidR="00851DD5" w:rsidRDefault="009F3944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2. Актуальность программы</w:t>
            </w:r>
          </w:p>
        </w:tc>
        <w:tc>
          <w:tcPr>
            <w:tcW w:w="7513" w:type="dxa"/>
          </w:tcPr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Актуальность программы состоит в том, что она является практическим воплощением положений, заложенных в Указах  Президента  Российской 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ценностей», от 29.05.2017 г. № 240 «Об объявлении в Российской Федерации Десятилетия детства», в рамках федерального   «Успех каждого ребёнка» Национального проекта «Образование» и Распоряжения Президента РФ от 24 января</w:t>
            </w:r>
            <w:proofErr w:type="gramEnd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2022 г. № 11-рп «О подготовке и проведении празднования в 2024 г. 950-летия первого летописного упоминания г. Торопца Тверской области».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Кроме того, Программа деятельности летнего лагеря ориентирована на создание социально-значимой среды, воспитывающей юных патриотов. </w:t>
            </w:r>
          </w:p>
        </w:tc>
      </w:tr>
      <w:tr w:rsidR="00851DD5">
        <w:tc>
          <w:tcPr>
            <w:tcW w:w="2631" w:type="dxa"/>
          </w:tcPr>
          <w:p w:rsidR="00851DD5" w:rsidRDefault="009F3944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3. Участники программы</w:t>
            </w:r>
          </w:p>
        </w:tc>
        <w:tc>
          <w:tcPr>
            <w:tcW w:w="7513" w:type="dxa"/>
          </w:tcPr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</w:t>
            </w:r>
            <w:r w:rsidR="001B407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ети от 14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до 17 лет</w:t>
            </w:r>
          </w:p>
        </w:tc>
      </w:tr>
      <w:tr w:rsidR="00851DD5">
        <w:tc>
          <w:tcPr>
            <w:tcW w:w="2631" w:type="dxa"/>
          </w:tcPr>
          <w:p w:rsidR="00851DD5" w:rsidRDefault="009F3944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Место и сроки реализации программы</w:t>
            </w:r>
          </w:p>
        </w:tc>
        <w:tc>
          <w:tcPr>
            <w:tcW w:w="7513" w:type="dxa"/>
          </w:tcPr>
          <w:p w:rsidR="00851DD5" w:rsidRDefault="009F3944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Местом реализации Программы</w:t>
            </w: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  <w:r w:rsidR="001B407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:</w:t>
            </w:r>
            <w:proofErr w:type="gramEnd"/>
          </w:p>
          <w:p w:rsidR="001B4075" w:rsidRDefault="001B4075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Лагерь труда и отдыха на базе МКОЙ Знаменской ООШ</w:t>
            </w:r>
          </w:p>
          <w:p w:rsidR="00851DD5" w:rsidRDefault="009F394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Программа реализуется в </w:t>
            </w:r>
            <w:r w:rsidR="001B4075">
              <w:rPr>
                <w:rFonts w:ascii="Times New Roman" w:eastAsia="Calibri" w:hAnsi="Times New Roman"/>
                <w:sz w:val="28"/>
                <w:szCs w:val="28"/>
              </w:rPr>
              <w:t xml:space="preserve">течение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1B4075">
              <w:rPr>
                <w:rFonts w:ascii="Times New Roman" w:eastAsia="Calibri" w:hAnsi="Times New Roman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дн</w:t>
            </w:r>
            <w:r w:rsidR="001B4075">
              <w:rPr>
                <w:rFonts w:ascii="Times New Roman" w:eastAsia="Calibri" w:hAnsi="Times New Roman"/>
                <w:sz w:val="28"/>
                <w:szCs w:val="28"/>
              </w:rPr>
              <w:t>ей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</w:p>
          <w:p w:rsidR="00851DD5" w:rsidRDefault="009F3944" w:rsidP="001B4075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Срок реализации – </w:t>
            </w:r>
            <w:r w:rsidR="001B4075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июль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2024 года</w:t>
            </w:r>
          </w:p>
        </w:tc>
      </w:tr>
      <w:tr w:rsidR="00851DD5">
        <w:tc>
          <w:tcPr>
            <w:tcW w:w="2631" w:type="dxa"/>
          </w:tcPr>
          <w:p w:rsidR="00851DD5" w:rsidRDefault="009F3944">
            <w:pPr>
              <w:rPr>
                <w:rFonts w:ascii="Calibri" w:eastAsia="Calibri" w:hAnsi="Calibri" w:cs="Calibri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5. Цель и задачи программы</w:t>
            </w:r>
          </w:p>
        </w:tc>
        <w:tc>
          <w:tcPr>
            <w:tcW w:w="7513" w:type="dxa"/>
          </w:tcPr>
          <w:p w:rsidR="00851DD5" w:rsidRDefault="009F3944">
            <w:pP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Цель программы: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Реализация федеральной и региональной Стратегий духовно-нравственного и патриотического воспитания детей через с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оздание оптимальных условий для изучения   и сохранения культурно – исторического и природного  наследия Тверской области,  развития творческих, физических, социальных способностей детей в рамках празднования  950-летнего летописного упоминания                       города Торопца. </w:t>
            </w:r>
          </w:p>
          <w:p w:rsidR="00851DD5" w:rsidRDefault="009F3944">
            <w:pPr>
              <w:jc w:val="both"/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Задачи программы:</w:t>
            </w:r>
          </w:p>
          <w:p w:rsidR="00851DD5" w:rsidRDefault="009F3944">
            <w:pPr>
              <w:jc w:val="both"/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организовать</w:t>
            </w: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процесс изучения детьми истории Российской Федерации в целом и ее отдельных регионов в частности;</w:t>
            </w:r>
          </w:p>
          <w:p w:rsidR="00851DD5" w:rsidRDefault="009F3944">
            <w:pPr>
              <w:jc w:val="both"/>
              <w:rPr>
                <w:rFonts w:eastAsia="Calibri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способствовать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созданию атмосферы дружбы и взаимопонимания между 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муниципальными</w:t>
            </w:r>
            <w:proofErr w:type="gramEnd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ОО посредством внедрения доступной платформы обмена информацией о своём регионе и населенных пунктах;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>познакомить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участников летних оздоровительных лагерей с богатым историческим, культурным и природным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наследием Тверской земли и </w:t>
            </w:r>
            <w:proofErr w:type="spellStart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Торопецкого</w:t>
            </w:r>
            <w:proofErr w:type="spellEnd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края;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воспитать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гордость и уважение к культурному наследию Отечества, его традициям и обычаям,     стремления к улучшению окружающей  среды;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Symbol" w:eastAsia="Calibri" w:hAnsi="Symbol" w:cs="Symbol"/>
                <w:color w:val="000000"/>
                <w:sz w:val="28"/>
                <w:szCs w:val="28"/>
              </w:rPr>
              <w:t>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развивать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интерес к истории большой и малой Родины, её достижениям; навыки здорового образа жизни; </w:t>
            </w:r>
          </w:p>
          <w:p w:rsidR="00851DD5" w:rsidRDefault="009F3944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научить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практическим навыкам самообслуживания, безопасного поведения, способам ведения «летописей» детских активностей, взаимодействию в реализации общего дела. </w:t>
            </w:r>
          </w:p>
        </w:tc>
      </w:tr>
      <w:tr w:rsidR="00851DD5">
        <w:trPr>
          <w:trHeight w:val="557"/>
        </w:trPr>
        <w:tc>
          <w:tcPr>
            <w:tcW w:w="2631" w:type="dxa"/>
          </w:tcPr>
          <w:p w:rsidR="00851DD5" w:rsidRDefault="009F3944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6. </w:t>
            </w:r>
            <w: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7513" w:type="dxa"/>
          </w:tcPr>
          <w:p w:rsidR="00851DD5" w:rsidRDefault="009F3944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Смена</w:t>
            </w:r>
            <w:r>
              <w:rPr>
                <w:rFonts w:ascii="Times New Roman" w:hAnsi="Times New Roman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лагере  </w:t>
            </w:r>
            <w:r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основывается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игровой  </w:t>
            </w:r>
            <w:r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модели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«Историческая арт-кругосветка», с помощью которой детям предлагается осуществить большое краеведческое путешествие «Под парусом истории» в гости к юбиляру – городу Торопцу, старейшему городу земли Тверской, отмечающему своё 950-летие, городу легенд, адмиралов и воинской доблести, городу, давшему России славных сынов, прославивших его в Отечестве.</w:t>
            </w:r>
            <w:r>
              <w:t xml:space="preserve"> 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Каждый день – это игровой сюжет, в соответствии с которым определены два ключевых дела: одно на уровне лагеря и не менее одного на уровне отрядов.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По желанию, в программу могут добавляться экскурсии, посещение музеев, библиотек, кинотеатров, парков, а также мероприятия, связанные с учётом региональных и муниципальных компонентов. 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Программа реализовывается в совокупности с установленным режимом лагеря, его традициями.</w:t>
            </w:r>
          </w:p>
        </w:tc>
      </w:tr>
      <w:tr w:rsidR="00851DD5">
        <w:tc>
          <w:tcPr>
            <w:tcW w:w="2631" w:type="dxa"/>
          </w:tcPr>
          <w:p w:rsidR="00851DD5" w:rsidRDefault="009F3944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7. Ожидаемые результаты</w:t>
            </w:r>
          </w:p>
        </w:tc>
        <w:tc>
          <w:tcPr>
            <w:tcW w:w="7513" w:type="dxa"/>
          </w:tcPr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В ходе реализации программы у детей: 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будет сформирован положительный образ большой и малой Родины</w:t>
            </w: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, повысится интерес к   истории, культуре, традициям и обычаям родного края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851DD5" w:rsidRDefault="009F3944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- расширится кругозор, повысится уровень их познавательной активности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произойдёт укрепление нравственных устоев, физического и психического здоровья;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раскроется творческий потенциал личности,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стремление к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здоровому образу жизни, к сотрудничеству между детьми разного возраста, к социально - творческой  активности.</w:t>
            </w:r>
          </w:p>
          <w:p w:rsidR="00851DD5" w:rsidRDefault="009F3944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Реализация программы во всех муниципальных округах  Тверской области позволит заложить основы культурно-регионального детского и педагогического сообщества.</w:t>
            </w:r>
          </w:p>
        </w:tc>
      </w:tr>
    </w:tbl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851DD5" w:rsidRDefault="009F3944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 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. Пояснительная записка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Программа включает в себя разноплановую деятельность: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краеведческо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>-просветительскую, историко-патриотическую, спортивно-оздоровительную, художественно-творческую, культурно-досуговую, волонтёрскую, объединяет различные направления оздоровления, образования, воспитания в условиях лета.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Программа универсальна, так как может использоваться для работы с детьми разных возрастов, различных социальных групп, уровня развития и состояния здоровья.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В основу организации смены закладывается легенда, согласно которой каждый лагерь становится воображаемым кораблем (судном)</w:t>
      </w:r>
      <w:r>
        <w:t xml:space="preserve">,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экипажи лагерных «кораблей» отправляются в Историческую арт-кругосветку по части водного пути из «варяг в греки» в гости к юбиляру – городу Торопцу.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Выбор такой концепции обусловлен исторически: выходцами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Торопецкого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края являются более 20 адмиралов Российского флота.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Каждое судно путешественников (лагерь) присваивает своему кораблю имя одного из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или тверских мореплавателей,  кораблей, на которых они служили. Вариантом названия может стать имя исторического города (поселения) Тверского региона.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Корабль комплектуется «шлюпами» - отрядами, которые в ходе «кругосветки» осуществляют навигацию по намеченным маршрутам, передвигаясь по историческим и арт-объектам как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торопецкой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истории, так и Тверского региона. </w:t>
      </w:r>
      <w:proofErr w:type="gramEnd"/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Судовой экипаж составляют: начальник корабля — капитан, его помощники (старпомы), младшие командиры и исполнители — матросы, в состав морского экипажа входят люди и многих других специальностей: штурманы, боцманы, мотористы, радисты, кок, корабельный врач и т.д.</w:t>
      </w:r>
      <w:proofErr w:type="gramEnd"/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В ходе исторической арт-кругосветки каждый корабль ведёт виртуальный «судовой журнал», в котором отражается 21-дневное плавание. Погружение в игровую модель начинается с первых дней смены. Ребята получают информацию о лагере, его территории, а также своей командой будущих мореплавателей создают тематическую отрядную и лагерную символику.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Совершить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историческую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арт-кругосветку» по историческим местам и вехам города Торопца и Тверской земли возможно только сплочённой командой. В ходе подготовки к «посвящению в моряки», экипажи шлюпов   представляют творческую «визитку», знакомятся с другими ребятами, разучивают песни.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Организационный период (1-2 дни смены) – ребята собираются вместе, чтобы познакомиться и интересно и познавательно провести время.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Задачи организационного периода: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адаптация участников смены, знакомство с правилами лагеря, распорядком дня;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 территорией, историей и инфраструктурой лагеря;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знакомство со всеми участниками смены в форме творческих визиток отрядов;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 содержанием программы смены (ввод в игровой сюжет, информирование детей об их возможностях в смене).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Во второй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на утренней линейке ребят «зачисляют» в импровизированную Академию, ведь для того, чтобы отправиться в кругосветку, надо познакомиться с теми местами, обследовать которые они будут в предстоящем плавании. Пройдя курс обучения в «Академии знатоков родного края», курсанты сдают «академический зачёт» и получают допуск к «плаванию».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Третий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становится знаковым для юных путешественников: после осуществления «пробного рейса», пройдя обряд «посвящения» в моряки, экипаж корабля получает «навигационную карту».   Карта помогает поддерживать игровой сюжет «Исторической арт-кругосветки» на протяжении всей смены.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На протяжении основного периода смены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ребята постепенно раскрывают тайны, знакомятся с историей, играми, легендами, забавами, традициями, народными промыслами, узнают о величии природного и национального богатства города Торопца и всей Тверской земли.</w:t>
      </w:r>
    </w:p>
    <w:p w:rsidR="00851DD5" w:rsidRDefault="009F3944">
      <w:pPr>
        <w:ind w:firstLine="708"/>
        <w:jc w:val="both"/>
      </w:pPr>
      <w:r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 xml:space="preserve"> Основным посылом каждого дня является домысливание темы на местном материале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: «Чем наша история схожа? Знаем ли мы своё краеведение? Откроем свои тайны и загадки…»</w:t>
      </w:r>
      <w:r>
        <w:t xml:space="preserve">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Педагогический коллектив лагеря может добавлять или разнообразить формы проводимых дел любого тематического дня в единой логике содержания всей программы и смысла игрового сюжета.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Каждый день начинается с поднятия флагов, зарядки, изучения нового адмиральского задания (приказа).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 течение «кругосветки» её участники совершат «Историческое погружение в Древнюю Русь», узнают о загадочном племени «кривичей», пройдут «по следам наших предков», в историко-археологической экспедиции выяснят, где прячется история. Осуществив «географический рейд», найдут земли тверской природные богатства, попробуют свои силы в качестве эко волонтёров, весело проведут время в «Кладовой природы». Ждёт юных моряков и заседание в «Литературной кают-компании», на котором они познакомятся с Пушкинским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Верхневолжьем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– Пушкинским кольцом, побудут в ролях актеров и режиссёров, художников-пушкинистов. Много загадочного ожидает их в ходе игровой программы «Лукоморье».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Одним из интереснейших знаком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ств ст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анет знакомство   с морской Славой России – прославленными адмиралами –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торопчанами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Пройдя по местам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преданий к истоку жемчужной реки Торопы, узнают о легендах старого города,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отправяться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 фольклорную экспедицию, а найденные «Преданья старины глубокой» оформят в «самиздатовских» книжка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х-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малышках. Предстоит краеведам провести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«гастрономическую разведку», собрав воедино представление о традиционной кухне Тверского края.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Виртуальная экскурсия краеведческой команды «Хранители» проведёт путешественников «По следу Александра Невского», в этот день участники смены узнают о том, что связывает Великого благоверного князя, признанного именем России, с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Торопцем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«Большая княжья ярмарка» соберёт города и поселения Тверской области, которые в занимательной форме представят себя, свои товары, а с помощью КТД «Ярмарочные гуляния» ребята не только познакомятся с ярморочными традициями, но и научатся организовывать праздник.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Лагерная смена поможет осознать участникам «кругосветки», что есть такой музей под открытым небом в Тверской области – Музей по имени Торопец, проведёт по святым местам Торопца, раскроет «загадки старого города». Посетив видео галерею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поближе узнав историю города.  Ребята выступят в роли наследников-хранителей, приняв участие в игровом проектировании экспозиций нового Музейно-выставочного комплекса Торопца. О том, как юные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торопчане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хранят воинскую Славу своего города, о героях былых времён, о юных патриотах узнают участники «кругосветки» из видеофильмов.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мастер-класса по изготовлению «Солдатских платков», сделают платки памяти нашим воинам, погибшим в зоне СВО и локальных войн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.</w:t>
      </w:r>
    </w:p>
    <w:p w:rsidR="00851DD5" w:rsidRDefault="009F3944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Итогом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«кругосветки» становится общий праздник на протяжении трех дней  - «Все флаги в гости будут к нам», в ходе которого пройдёт «Парад кораблей»: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подведение итогов «кругосветки», награждение активных членов экипажей, презентации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открыток-юбиляру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>, репортажей о ходе «исторической арт-кругосветки», демонстрация «судовых журналов», «открытый микрофон» впечатлений и пожеланий. Состоится торжественная передача корабельных флагов и виртуальных «судовых журналов» городу Торопцу.</w:t>
      </w:r>
    </w:p>
    <w:p w:rsidR="00851DD5" w:rsidRDefault="00851DD5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51DD5" w:rsidRDefault="009F3944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 xml:space="preserve">              </w:t>
      </w: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9F3944">
      <w:pPr>
        <w:jc w:val="center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  <w:lang w:val="en-US"/>
        </w:rPr>
        <w:t>III</w:t>
      </w: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>. Методическое сопровождение программы</w:t>
      </w:r>
    </w:p>
    <w:p w:rsidR="00851DD5" w:rsidRDefault="00851DD5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      Индивидуальные и коллективные формы работы в лагере осуществляются с помощью как традиционных, так и инновационных методов и технологий.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Основными методами организации деятельности</w:t>
      </w:r>
      <w:r>
        <w:rPr>
          <w:rFonts w:ascii="Times New Roman" w:eastAsia="Calibri" w:hAnsi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являются: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поисково - исследовательский,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игры,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интерактивный метод,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коллективной творческой деятельности,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самореализации, самоуправления через различные творческие дела,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комплексного подхода.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Инновационные технологии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используемые в воспитательном процессе лагеря: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информационно–коммуникативная;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социальное проектирование;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исследовательской деятельности;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проектов;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дидактической игры;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здоровьесберегающая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технология;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личностно-ориентированная технология;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экологообразовательная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;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арт-технологии; 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групповая проблемная работа;</w:t>
      </w:r>
    </w:p>
    <w:p w:rsidR="00851DD5" w:rsidRDefault="009F3944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«информационное зеркало» (различные формы настенных объявлений, стенды).</w:t>
      </w: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E413C3" w:rsidRDefault="00E413C3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851DD5" w:rsidRDefault="00851DD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Normal"/>
        <w:tblW w:w="9234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559"/>
        <w:gridCol w:w="4535"/>
      </w:tblGrid>
      <w:tr w:rsidR="00851DD5">
        <w:trPr>
          <w:trHeight w:val="1082"/>
        </w:trPr>
        <w:tc>
          <w:tcPr>
            <w:tcW w:w="4699" w:type="dxa"/>
            <w:gridSpan w:val="2"/>
          </w:tcPr>
          <w:p w:rsidR="00851DD5" w:rsidRDefault="009F3944">
            <w:pPr>
              <w:pStyle w:val="TableParagraph"/>
              <w:spacing w:line="360" w:lineRule="auto"/>
              <w:ind w:left="0" w:hanging="26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Формы ключевых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событий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дел</w:t>
            </w:r>
          </w:p>
        </w:tc>
        <w:tc>
          <w:tcPr>
            <w:tcW w:w="4535" w:type="dxa"/>
            <w:tcBorders>
              <w:right w:val="single" w:sz="4" w:space="0" w:color="auto"/>
            </w:tcBorders>
          </w:tcPr>
          <w:p w:rsidR="00851DD5" w:rsidRDefault="009F3944">
            <w:pPr>
              <w:pStyle w:val="TableParagraph"/>
              <w:spacing w:line="360" w:lineRule="auto"/>
              <w:ind w:left="0" w:hanging="2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Краткое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описание</w:t>
            </w:r>
            <w:proofErr w:type="spellEnd"/>
          </w:p>
        </w:tc>
      </w:tr>
      <w:tr w:rsidR="00851DD5">
        <w:trPr>
          <w:trHeight w:val="408"/>
        </w:trPr>
        <w:tc>
          <w:tcPr>
            <w:tcW w:w="9234" w:type="dxa"/>
            <w:gridSpan w:val="3"/>
            <w:tcBorders>
              <w:right w:val="single" w:sz="4" w:space="0" w:color="auto"/>
            </w:tcBorders>
          </w:tcPr>
          <w:p w:rsidR="00851DD5" w:rsidRDefault="009F3944">
            <w:pPr>
              <w:pStyle w:val="TableParagraph"/>
              <w:ind w:left="0"/>
              <w:jc w:val="center"/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</w:pPr>
            <w:r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  <w:t xml:space="preserve">День первый </w:t>
            </w:r>
          </w:p>
          <w:p w:rsidR="00851DD5" w:rsidRDefault="009F3944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Организационный</w:t>
            </w:r>
            <w:r>
              <w:rPr>
                <w:i/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период.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Формирование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отрядов</w:t>
            </w:r>
          </w:p>
        </w:tc>
      </w:tr>
      <w:tr w:rsidR="00851DD5">
        <w:trPr>
          <w:trHeight w:val="2896"/>
        </w:trPr>
        <w:tc>
          <w:tcPr>
            <w:tcW w:w="3140" w:type="dxa"/>
          </w:tcPr>
          <w:p w:rsidR="00851DD5" w:rsidRDefault="009F3944">
            <w:pPr>
              <w:pStyle w:val="TableParagraph"/>
              <w:spacing w:line="36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Игровой час «Игры друзей»</w:t>
            </w:r>
          </w:p>
        </w:tc>
        <w:tc>
          <w:tcPr>
            <w:tcW w:w="6094" w:type="dxa"/>
            <w:gridSpan w:val="2"/>
            <w:tcBorders>
              <w:right w:val="single" w:sz="4" w:space="0" w:color="auto"/>
            </w:tcBorders>
          </w:tcPr>
          <w:p w:rsidR="00851DD5" w:rsidRDefault="009F3944">
            <w:pPr>
              <w:pStyle w:val="TableParagraph"/>
              <w:tabs>
                <w:tab w:val="left" w:pos="2571"/>
                <w:tab w:val="left" w:pos="4155"/>
              </w:tabs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Включает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себя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или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игровых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 на выявление </w:t>
            </w:r>
            <w:r>
              <w:rPr>
                <w:spacing w:val="-1"/>
                <w:sz w:val="28"/>
                <w:lang w:val="ru-RU"/>
              </w:rPr>
              <w:t>взаимодействие,</w:t>
            </w:r>
            <w:r>
              <w:rPr>
                <w:spacing w:val="-68"/>
                <w:sz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lang w:val="ru-RU"/>
              </w:rPr>
              <w:t>командообразование</w:t>
            </w:r>
            <w:proofErr w:type="spellEnd"/>
            <w:r>
              <w:rPr>
                <w:sz w:val="28"/>
                <w:lang w:val="ru-RU"/>
              </w:rPr>
              <w:t>,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сплочение,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выявление лидера, создание благоприятного эмоционального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фона в коллективе; </w:t>
            </w:r>
          </w:p>
          <w:p w:rsidR="00851DD5" w:rsidRDefault="009F3944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 необходимости игры на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или закрепление имён.</w:t>
            </w:r>
          </w:p>
        </w:tc>
      </w:tr>
      <w:tr w:rsidR="00851DD5">
        <w:trPr>
          <w:trHeight w:val="1165"/>
        </w:trPr>
        <w:tc>
          <w:tcPr>
            <w:tcW w:w="3140" w:type="dxa"/>
          </w:tcPr>
          <w:p w:rsidR="00851DD5" w:rsidRDefault="009F3944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Общий сбор участников</w:t>
            </w:r>
          </w:p>
          <w:p w:rsidR="00851DD5" w:rsidRDefault="009F3944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«Здравствуй, лагерь»</w:t>
            </w:r>
          </w:p>
          <w:p w:rsidR="00851DD5" w:rsidRDefault="00851DD5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851DD5" w:rsidRDefault="009F3944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Официальный старт смены – открытие с поднятием государственного флага РФ и исполнением гимна РФ, творческим номером, приветственной речью начальника лагеря. Знакомство участников смены с территорией лагеря, основными правилами и распорядком дня, ключевыми людьми, к которым можно обращаться в течение смены.</w:t>
            </w:r>
          </w:p>
        </w:tc>
      </w:tr>
      <w:tr w:rsidR="00851DD5">
        <w:trPr>
          <w:trHeight w:val="1165"/>
        </w:trPr>
        <w:tc>
          <w:tcPr>
            <w:tcW w:w="3140" w:type="dxa"/>
          </w:tcPr>
          <w:p w:rsidR="00851DD5" w:rsidRDefault="00851DD5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851DD5" w:rsidRDefault="009F3944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Знакомство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другом,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творческая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презентация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визиток,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названий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девизов;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коллективом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учителей,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педагогов,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наставников-старшеклассников.</w:t>
            </w:r>
          </w:p>
          <w:p w:rsidR="00851DD5" w:rsidRDefault="00851DD5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</w:p>
        </w:tc>
      </w:tr>
    </w:tbl>
    <w:tbl>
      <w:tblPr>
        <w:tblStyle w:val="ab"/>
        <w:tblW w:w="93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19"/>
        <w:gridCol w:w="6239"/>
      </w:tblGrid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День второй. </w:t>
            </w:r>
          </w:p>
          <w:p w:rsidR="00851DD5" w:rsidRDefault="009F3944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>Погружение в игровой сюжет смены</w:t>
            </w:r>
          </w:p>
          <w:p w:rsidR="00851DD5" w:rsidRDefault="009F3944">
            <w:pPr>
              <w:jc w:val="center"/>
              <w:rPr>
                <w:rFonts w:ascii="Times New Roman" w:hAnsi="Times New Roman"/>
                <w:i/>
                <w:color w:val="1F3864" w:themeColor="accent5" w:themeShade="80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 xml:space="preserve">«Свистать всех </w:t>
            </w:r>
            <w:proofErr w:type="gramStart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на верх</w:t>
            </w:r>
            <w:proofErr w:type="gramEnd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!»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/>
                <w:b/>
                <w:i/>
              </w:rPr>
              <w:t>Организационный период. Формирование отрядов.</w:t>
            </w:r>
          </w:p>
          <w:p w:rsidR="00851DD5" w:rsidRDefault="009F3944"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t xml:space="preserve">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Две трети Земли – стихия.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 вся Россия – наш берег…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Море не выбирают.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Оно выбирает нас.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(Анатолий </w:t>
            </w:r>
            <w:proofErr w:type="spellStart"/>
            <w:r>
              <w:rPr>
                <w:rFonts w:ascii="Times New Roman" w:hAnsi="Times New Roman"/>
                <w:i/>
              </w:rPr>
              <w:t>Тепляшин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ab/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Входящий на корабль оставь   сомненья –  плыви навстречу приключеньям!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Погружение в тему смены.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 морскими традициями, законами лагеря, техникой безопасности, игры на сплочение.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«Словарь юного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моряка»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/>
              </w:rPr>
              <w:t>Погружение в тему смены.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 морскими традициями, законами лагеря, </w:t>
            </w:r>
            <w:r>
              <w:rPr>
                <w:rFonts w:ascii="Times New Roman" w:hAnsi="Times New Roman"/>
              </w:rPr>
              <w:lastRenderedPageBreak/>
              <w:t>техникой безопасности, игры на сплочение.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«Как корабль назовёте, так на нём и поплывёте»: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Песенный час.</w:t>
            </w:r>
          </w:p>
          <w:p w:rsidR="00851DD5" w:rsidRDefault="009F3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Флэш-моб «Эх, яблочко»</w:t>
            </w:r>
          </w:p>
          <w:p w:rsidR="00851DD5" w:rsidRDefault="009F3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экипажа корабля, шлюпов (отрядов), создание тематической отрядной и лагерной символики.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Распределение ролей среди членов экипажа в соответствии с       уставом.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Разучивание отрядных песен.</w:t>
            </w:r>
          </w:p>
          <w:p w:rsidR="00851DD5" w:rsidRDefault="00851DD5">
            <w:pPr>
              <w:rPr>
                <w:rFonts w:ascii="Times New Roman" w:hAnsi="Times New Roman"/>
              </w:rPr>
            </w:pP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эмоциональной включенности участников смены.</w:t>
            </w:r>
          </w:p>
          <w:p w:rsidR="00851DD5" w:rsidRDefault="00851DD5">
            <w:pPr>
              <w:rPr>
                <w:rFonts w:ascii="Times New Roman" w:hAnsi="Times New Roman"/>
              </w:rPr>
            </w:pP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Подвижные игры на сплочение коллектива.</w:t>
            </w:r>
          </w:p>
        </w:tc>
      </w:tr>
      <w:tr w:rsidR="00851DD5">
        <w:trPr>
          <w:trHeight w:val="699"/>
        </w:trPr>
        <w:tc>
          <w:tcPr>
            <w:tcW w:w="9358" w:type="dxa"/>
            <w:gridSpan w:val="2"/>
            <w:tcBorders>
              <w:bottom w:val="single" w:sz="4" w:space="0" w:color="auto"/>
            </w:tcBorders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День третий. </w:t>
            </w: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«Есть в России места…»</w:t>
            </w:r>
          </w:p>
          <w:p w:rsidR="00851DD5" w:rsidRDefault="009F3944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Верхневолжьем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 жемчужиной тверского края –                    городом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Торопцем</w:t>
            </w:r>
            <w:proofErr w:type="spellEnd"/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Есть в России места,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Где природа чиста,                                                                                                                           Где сердца у людей не остыли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Там </w:t>
            </w:r>
            <w:proofErr w:type="gramStart"/>
            <w:r>
              <w:rPr>
                <w:rFonts w:ascii="Times New Roman" w:hAnsi="Times New Roman"/>
                <w:i/>
              </w:rPr>
              <w:t>в дали</w:t>
            </w:r>
            <w:proofErr w:type="gramEnd"/>
            <w:r>
              <w:rPr>
                <w:rFonts w:ascii="Times New Roman" w:hAnsi="Times New Roman"/>
                <w:i/>
              </w:rPr>
              <w:t xml:space="preserve"> от столиц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Больше искренних лиц,                                                                                                                          Там родник русской славы и силы.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(Андрей </w:t>
            </w:r>
            <w:proofErr w:type="spellStart"/>
            <w:r>
              <w:rPr>
                <w:rFonts w:ascii="Times New Roman" w:hAnsi="Times New Roman"/>
                <w:i/>
              </w:rPr>
              <w:t>Бениаминов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851DD5" w:rsidRDefault="00851DD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1DD5" w:rsidRDefault="009F3944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851DD5" w:rsidRDefault="009F39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Открытие новых знаний и земель – такая наша цель!</w:t>
            </w:r>
          </w:p>
        </w:tc>
      </w:tr>
      <w:tr w:rsidR="00851DD5">
        <w:trPr>
          <w:trHeight w:val="70"/>
        </w:trPr>
        <w:tc>
          <w:tcPr>
            <w:tcW w:w="3119" w:type="dxa"/>
            <w:tcBorders>
              <w:top w:val="single" w:sz="4" w:space="0" w:color="auto"/>
            </w:tcBorders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«Академия знатоков родного края»</w:t>
            </w: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51DD5" w:rsidRDefault="00851D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  <w:tcBorders>
              <w:top w:val="single" w:sz="4" w:space="0" w:color="auto"/>
            </w:tcBorders>
          </w:tcPr>
          <w:p w:rsidR="00851DD5" w:rsidRDefault="00851DD5">
            <w:pPr>
              <w:jc w:val="both"/>
              <w:rPr>
                <w:rFonts w:ascii="Times New Roman" w:hAnsi="Times New Roman"/>
                <w:i/>
              </w:rPr>
            </w:pP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Экипажи зачисляются курсантами в импровизированную Академию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Видео презентации Тверского региона и города Торопца в историческом парке «Россия – моя история».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«Чудеса Тверского края»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Тематическая игра «Собери пословицу о родной стороне»</w:t>
            </w:r>
          </w:p>
        </w:tc>
      </w:tr>
      <w:tr w:rsidR="00851DD5">
        <w:trPr>
          <w:trHeight w:val="70"/>
        </w:trPr>
        <w:tc>
          <w:tcPr>
            <w:tcW w:w="3119" w:type="dxa"/>
            <w:tcBorders>
              <w:top w:val="none" w:sz="4" w:space="0" w:color="000000"/>
            </w:tcBorders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«Академический зачёт» -</w:t>
            </w:r>
          </w:p>
        </w:tc>
        <w:tc>
          <w:tcPr>
            <w:tcW w:w="6239" w:type="dxa"/>
            <w:tcBorders>
              <w:top w:val="none" w:sz="4" w:space="0" w:color="000000"/>
            </w:tcBorders>
          </w:tcPr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Викторина по Тверскому краю. </w:t>
            </w:r>
            <w:r>
              <w:rPr>
                <w:rFonts w:ascii="Times New Roman" w:hAnsi="Times New Roman"/>
                <w:sz w:val="22"/>
              </w:rPr>
              <w:br/>
              <w:t xml:space="preserve"> «Тверская область</w:t>
            </w:r>
            <w:r>
              <w:rPr>
                <w:rFonts w:ascii="Times New Roman" w:hAnsi="Times New Roman"/>
                <w:sz w:val="22"/>
              </w:rPr>
              <w:br/>
              <w:t>история, география, культура</w:t>
            </w:r>
            <w:r>
              <w:rPr>
                <w:rFonts w:ascii="Times New Roman" w:hAnsi="Times New Roman"/>
                <w:sz w:val="22"/>
              </w:rPr>
              <w:br/>
              <w:t>и достопримечательности»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(После прохождения всех занятий в Академии – «допу</w:t>
            </w:r>
            <w:proofErr w:type="gramStart"/>
            <w:r>
              <w:rPr>
                <w:rFonts w:ascii="Times New Roman" w:hAnsi="Times New Roman"/>
              </w:rPr>
              <w:t>ск к пл</w:t>
            </w:r>
            <w:proofErr w:type="gramEnd"/>
            <w:r>
              <w:rPr>
                <w:rFonts w:ascii="Times New Roman" w:hAnsi="Times New Roman"/>
              </w:rPr>
              <w:t>аванию»)</w:t>
            </w:r>
          </w:p>
          <w:p w:rsidR="00851DD5" w:rsidRDefault="009F3944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Видеозарисовка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 xml:space="preserve"> </w:t>
            </w:r>
          </w:p>
          <w:p w:rsidR="00851DD5" w:rsidRDefault="009F3944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Здравствуй</w:t>
            </w:r>
            <w:proofErr w:type="gramStart"/>
            <w:r>
              <w:rPr>
                <w:rFonts w:ascii="Times New Roman" w:hAnsi="Times New Roman"/>
                <w:i/>
                <w:u w:val="single"/>
              </w:rPr>
              <w:t>,г</w:t>
            </w:r>
            <w:proofErr w:type="gramEnd"/>
            <w:r>
              <w:rPr>
                <w:rFonts w:ascii="Times New Roman" w:hAnsi="Times New Roman"/>
                <w:i/>
                <w:u w:val="single"/>
              </w:rPr>
              <w:t>ород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>!»</w:t>
            </w: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             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четвер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«Александр Невский – имя России»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Эти земли отстаивал </w:t>
            </w:r>
            <w:proofErr w:type="gramStart"/>
            <w:r>
              <w:rPr>
                <w:rFonts w:ascii="Times New Roman" w:hAnsi="Times New Roman"/>
                <w:i/>
              </w:rPr>
              <w:t>Невский</w:t>
            </w:r>
            <w:proofErr w:type="gramEnd"/>
            <w:r>
              <w:rPr>
                <w:rFonts w:ascii="Times New Roman" w:hAnsi="Times New Roman"/>
                <w:i/>
              </w:rPr>
              <w:t xml:space="preserve">,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Не давая в обиду врагам.                     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Для венчанья с любимой невестой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Он избрал наш </w:t>
            </w:r>
            <w:proofErr w:type="spellStart"/>
            <w:r>
              <w:rPr>
                <w:rFonts w:ascii="Times New Roman" w:hAnsi="Times New Roman"/>
                <w:i/>
              </w:rPr>
              <w:t>Торопецкий</w:t>
            </w:r>
            <w:proofErr w:type="spellEnd"/>
            <w:r>
              <w:rPr>
                <w:rFonts w:ascii="Times New Roman" w:hAnsi="Times New Roman"/>
                <w:i/>
              </w:rPr>
              <w:t xml:space="preserve"> Храм.                              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        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Не в силе Бог, а в правде!        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«По следу Александра Невского»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историко-документальный фильм,</w:t>
            </w:r>
          </w:p>
          <w:p w:rsidR="00851DD5" w:rsidRDefault="009F3944">
            <w:pPr>
              <w:tabs>
                <w:tab w:val="left" w:pos="317"/>
                <w:tab w:val="left" w:pos="459"/>
                <w:tab w:val="left" w:pos="60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-виртуальная экскурсия краеведческой команды «Хранители».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видео экскурсия по природе времён Александра Невского.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«Богатырская застава»</w:t>
            </w:r>
          </w:p>
          <w:p w:rsidR="00851DD5" w:rsidRDefault="00851D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1DD5" w:rsidRDefault="00851D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исторической игры участники зачисляются в «дружину» А.    Невского и проходят испытания на силу, выносливость, сноровку, присущие русским богатырям.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проводится на местности Конкурсы и испытания, максимально приближены к исторической эпохе.</w:t>
            </w: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пя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«Гастрономическая разведка»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Русская ты кухня – щедрая душа!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Всеми ты любима, всем и хороша!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Любым гостям ты рада, готова всех принять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 Матушка-Россия,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Утешить и обнять.</w:t>
            </w:r>
          </w:p>
          <w:p w:rsidR="00851DD5" w:rsidRDefault="009F394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И.Логинова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851DD5" w:rsidRDefault="00851DD5">
            <w:pPr>
              <w:rPr>
                <w:rFonts w:ascii="Times New Roman" w:hAnsi="Times New Roman"/>
                <w:b/>
                <w:i/>
              </w:rPr>
            </w:pPr>
          </w:p>
          <w:p w:rsidR="00851DD5" w:rsidRDefault="009F394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851DD5" w:rsidRDefault="009F3944">
            <w:pPr>
              <w:tabs>
                <w:tab w:val="left" w:pos="3945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Жить вкусно!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«Кулинарный видео фестиваль»</w:t>
            </w:r>
          </w:p>
          <w:p w:rsidR="00851DD5" w:rsidRDefault="00851DD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«Из истории тверской и </w:t>
            </w:r>
            <w:proofErr w:type="spellStart"/>
            <w:r>
              <w:rPr>
                <w:rFonts w:ascii="Times New Roman" w:hAnsi="Times New Roman"/>
              </w:rPr>
              <w:t>торопецкой</w:t>
            </w:r>
            <w:proofErr w:type="spellEnd"/>
            <w:r>
              <w:rPr>
                <w:rFonts w:ascii="Times New Roman" w:hAnsi="Times New Roman"/>
              </w:rPr>
              <w:t xml:space="preserve"> кухни»;</w:t>
            </w:r>
            <w:r>
              <w:rPr>
                <w:rFonts w:ascii="Times New Roman" w:hAnsi="Times New Roman"/>
              </w:rPr>
              <w:br/>
              <w:t>- «Я приглашаю в дом гостей» - об истории русского гостеприимства»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Школа юных коков»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программа «Щи да каша – пища наша», в ходе которой в игровой форме соревнуются «коки» из числа экипажей «шлюпов», демонстрируя не только кулинарные познания, но и навыки сервиса и гостеприимства.</w:t>
            </w:r>
          </w:p>
          <w:p w:rsidR="00851DD5" w:rsidRDefault="00851DD5">
            <w:pPr>
              <w:jc w:val="both"/>
              <w:rPr>
                <w:rFonts w:ascii="Times New Roman" w:hAnsi="Times New Roman"/>
              </w:rPr>
            </w:pP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шесто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«Музей по имени Торопец»</w:t>
            </w:r>
          </w:p>
          <w:p w:rsidR="00851DD5" w:rsidRDefault="00851DD5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На широких Российских просторах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Много есть небольших городов,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 Торопец — особенный город,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Его летопись — голос веков.                                        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                              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Изучая свою территорию  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обогащаем историю края                                                                                                                                                 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«Музей по имени Торопец»</w:t>
            </w:r>
          </w:p>
        </w:tc>
        <w:tc>
          <w:tcPr>
            <w:tcW w:w="6239" w:type="dxa"/>
          </w:tcPr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Виртуальные экскурсии по Торопцу: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«От детинца до Красного острова». Школьная экскурсия;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«Храмы Торопца»;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«Православный Торопец.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Благотворительность через </w:t>
            </w:r>
            <w:r>
              <w:rPr>
                <w:rFonts w:ascii="Times New Roman" w:hAnsi="Times New Roman"/>
              </w:rPr>
              <w:lastRenderedPageBreak/>
              <w:t>века»;</w:t>
            </w:r>
            <w:r>
              <w:rPr>
                <w:rFonts w:ascii="Times New Roman" w:hAnsi="Times New Roman"/>
              </w:rPr>
              <w:br/>
              <w:t>- Экскурсия в музей Патриарха Тихона»;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Музей космонавтики,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«Пристанище муз» </w:t>
            </w:r>
            <w:proofErr w:type="gramStart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Т</w:t>
            </w:r>
            <w:proofErr w:type="gramEnd"/>
            <w:r>
              <w:rPr>
                <w:rFonts w:ascii="Times New Roman" w:hAnsi="Times New Roman"/>
              </w:rPr>
              <w:t>оропецкий</w:t>
            </w:r>
            <w:proofErr w:type="spellEnd"/>
            <w:r>
              <w:rPr>
                <w:rFonts w:ascii="Times New Roman" w:hAnsi="Times New Roman"/>
              </w:rPr>
              <w:t xml:space="preserve"> деревенский театр;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«Дивный собор как свидетель немого величия» (о </w:t>
            </w:r>
            <w:proofErr w:type="spellStart"/>
            <w:r>
              <w:rPr>
                <w:rFonts w:ascii="Times New Roman" w:hAnsi="Times New Roman"/>
              </w:rPr>
              <w:t>Воронцовском</w:t>
            </w:r>
            <w:proofErr w:type="spellEnd"/>
            <w:r>
              <w:rPr>
                <w:rFonts w:ascii="Times New Roman" w:hAnsi="Times New Roman"/>
              </w:rPr>
              <w:t xml:space="preserve"> соборе) …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«По святым местам Торопца».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Настольная игра-путешествие</w:t>
            </w:r>
          </w:p>
          <w:p w:rsidR="00851DD5" w:rsidRDefault="00851D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Настольная игра, в которой с помощью кубика и фишек участники передвигаются по игровому полю – карте г. Торопца, получая и демонстрируя свои знания, полученные в ходе виртуальных путешествий.</w:t>
            </w: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седьмо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«О героях былых времён»</w:t>
            </w:r>
          </w:p>
          <w:p w:rsidR="00851DD5" w:rsidRDefault="009F3944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 xml:space="preserve"> Мы преданно Торопец наш любили,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Растили, от напастей берегли,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И наш завет, чтоб правнуки хранили,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Для нас священный уголок земли.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(Э. Жукова)</w:t>
            </w:r>
          </w:p>
          <w:p w:rsidR="00851DD5" w:rsidRDefault="00851DD5">
            <w:pPr>
              <w:jc w:val="both"/>
              <w:rPr>
                <w:rFonts w:ascii="Times New Roman" w:hAnsi="Times New Roman"/>
              </w:rPr>
            </w:pP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 Девиз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Чем цель трудней, тем радостней победа!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«Мы умеем предками гордиться»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 рассказ о патриотических акциях города Торопца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Фильмы Е. В. Сусловой: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«Из истории патриотических акций в Торопце», «Фронтовая дорога», День партизана и подпольщика в Торопце».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клип С. Александровой,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«Защитникам земли русской». Мастер-класс </w:t>
            </w:r>
            <w:r>
              <w:rPr>
                <w:rFonts w:ascii="Times New Roman" w:hAnsi="Times New Roman"/>
              </w:rPr>
              <w:t>по изготовлению солдатских платков.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солдатских платков в память о погибших в зоне СВО и локальных войнах.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Акции памяти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Акции: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</w:rPr>
              <w:t xml:space="preserve">Журавлики памяти»,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«Цветы Героям» (возложение цветов к мемориалам, памятным доскам, в т. ч. спуск на воду «Венков памяти»), «Свеча памяти»,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«Письмо солдату СВО»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«В одном строю».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Патриотическая игра 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Военн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спортивная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игра на местности с участием «Орлят России» и юнармейцев.  </w:t>
            </w:r>
          </w:p>
          <w:p w:rsidR="00851DD5" w:rsidRDefault="00851DD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восьмо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моя семья»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Счастлив тот, кто счастлив у себя дома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Л.Н. Толстой </w:t>
            </w:r>
          </w:p>
          <w:p w:rsidR="00851DD5" w:rsidRDefault="00851DD5">
            <w:pPr>
              <w:rPr>
                <w:rFonts w:ascii="Times New Roman" w:hAnsi="Times New Roman"/>
                <w:i/>
              </w:rPr>
            </w:pP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Главные люди в жизни каждого человека – те, кого мы называем семьей!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Творческая мастерская «Подарок </w:t>
            </w:r>
            <w:r>
              <w:rPr>
                <w:rFonts w:eastAsiaTheme="minorEastAsia"/>
                <w:b/>
                <w:sz w:val="28"/>
                <w:szCs w:val="28"/>
              </w:rPr>
              <w:lastRenderedPageBreak/>
              <w:t>своей семье».</w:t>
            </w:r>
          </w:p>
        </w:tc>
        <w:tc>
          <w:tcPr>
            <w:tcW w:w="6239" w:type="dxa"/>
          </w:tcPr>
          <w:p w:rsidR="00851DD5" w:rsidRDefault="009F3944">
            <w:pPr>
              <w:pStyle w:val="Table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Создание небольшого подарка своими руками для  родных и близких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lastRenderedPageBreak/>
              <w:t>Гостиная династий</w:t>
            </w:r>
          </w:p>
          <w:p w:rsidR="00851DD5" w:rsidRDefault="009F3944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«Ими гордится Россия»</w:t>
            </w:r>
          </w:p>
        </w:tc>
        <w:tc>
          <w:tcPr>
            <w:tcW w:w="6239" w:type="dxa"/>
          </w:tcPr>
          <w:p w:rsidR="00851DD5" w:rsidRDefault="009F3944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Творческая встреча ребят с представителями семейных династий (это могут быть учителя, врачи, лесники, и др.).</w:t>
            </w: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девя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мои друзья»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i/>
              </w:rPr>
              <w:t>«Друзья мои, прекрасен наш союз!</w:t>
            </w:r>
            <w:r>
              <w:rPr>
                <w:rFonts w:ascii="Times New Roman" w:hAnsi="Times New Roman"/>
                <w:i/>
              </w:rPr>
              <w:br/>
              <w:t>Он как душа неразделим и вечен —</w:t>
            </w:r>
            <w:r>
              <w:rPr>
                <w:rFonts w:ascii="Times New Roman" w:hAnsi="Times New Roman"/>
                <w:i/>
              </w:rPr>
              <w:br/>
              <w:t>Неколебим, свободен и беспечен</w:t>
            </w:r>
            <w:proofErr w:type="gramStart"/>
            <w:r>
              <w:rPr>
                <w:rFonts w:ascii="Times New Roman" w:hAnsi="Times New Roman"/>
                <w:i/>
              </w:rPr>
              <w:br/>
              <w:t>С</w:t>
            </w:r>
            <w:proofErr w:type="gramEnd"/>
            <w:r>
              <w:rPr>
                <w:rFonts w:ascii="Times New Roman" w:hAnsi="Times New Roman"/>
                <w:i/>
              </w:rPr>
              <w:t>растался он под сенью дружных муз.</w:t>
            </w:r>
          </w:p>
          <w:p w:rsidR="00851DD5" w:rsidRDefault="009F394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А.С. Пушкин</w:t>
            </w:r>
          </w:p>
          <w:p w:rsidR="00851DD5" w:rsidRDefault="00851DD5">
            <w:pPr>
              <w:rPr>
                <w:rFonts w:ascii="Times New Roman" w:hAnsi="Times New Roman"/>
                <w:i/>
              </w:rPr>
            </w:pPr>
          </w:p>
          <w:p w:rsidR="00851DD5" w:rsidRDefault="009F3944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Один — за всех, и все — за одного!!                          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Большая командная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игра «</w:t>
            </w:r>
            <w:proofErr w:type="spellStart"/>
            <w:r>
              <w:rPr>
                <w:b/>
                <w:sz w:val="28"/>
              </w:rPr>
              <w:t>Физкуль</w:t>
            </w:r>
            <w:proofErr w:type="gramStart"/>
            <w:r>
              <w:rPr>
                <w:b/>
                <w:sz w:val="28"/>
              </w:rPr>
              <w:t>т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УРА!»</w:t>
            </w:r>
          </w:p>
          <w:p w:rsidR="00851DD5" w:rsidRDefault="00851DD5">
            <w:pPr>
              <w:pStyle w:val="TableParagraph"/>
              <w:ind w:left="0"/>
              <w:rPr>
                <w:b/>
                <w:i/>
                <w:sz w:val="28"/>
              </w:rPr>
            </w:pPr>
          </w:p>
        </w:tc>
        <w:tc>
          <w:tcPr>
            <w:tcW w:w="6239" w:type="dxa"/>
          </w:tcPr>
          <w:p w:rsidR="00851DD5" w:rsidRDefault="009F3944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Прохождение коллективом отряда-класса спортивных испытаний, где они могут показать себя как настоящая команда, которая уважает и поддерживает каждого.</w:t>
            </w:r>
          </w:p>
        </w:tc>
      </w:tr>
      <w:tr w:rsidR="00851DD5">
        <w:tc>
          <w:tcPr>
            <w:tcW w:w="9358" w:type="dxa"/>
            <w:gridSpan w:val="2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         День д</w:t>
            </w:r>
            <w:r w:rsidR="001B4075"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еся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«Все флаги в гости будут к нам…»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Ногою твердой стать при море.                        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Сюда по новым им волнам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 флаги в гости будут к нам,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И запируем на просторе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(А. С. Пушкин)</w:t>
            </w:r>
          </w:p>
          <w:p w:rsidR="00851DD5" w:rsidRDefault="009F3944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</w:t>
            </w:r>
            <w:r>
              <w:rPr>
                <w:rFonts w:ascii="Times New Roman" w:hAnsi="Times New Roman"/>
                <w:i/>
              </w:rPr>
              <w:t>:</w:t>
            </w:r>
          </w:p>
          <w:p w:rsidR="00851DD5" w:rsidRDefault="009F3944">
            <w:pPr>
              <w:tabs>
                <w:tab w:val="left" w:pos="195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Крепи дружбу морским узлом!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кругу друзей»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Песенный час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«Арт-погружение»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Рисуем Торопец таким, каким его увидели,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Изготовление открыто</w:t>
            </w:r>
            <w:proofErr w:type="gramStart"/>
            <w:r>
              <w:rPr>
                <w:rFonts w:ascii="Times New Roman" w:hAnsi="Times New Roman"/>
              </w:rPr>
              <w:t>к-</w:t>
            </w:r>
            <w:proofErr w:type="gramEnd"/>
            <w:r>
              <w:rPr>
                <w:rFonts w:ascii="Times New Roman" w:hAnsi="Times New Roman"/>
              </w:rPr>
              <w:t xml:space="preserve"> поздравлений городу и его жителям.</w:t>
            </w:r>
          </w:p>
        </w:tc>
      </w:tr>
      <w:tr w:rsidR="00851DD5">
        <w:tc>
          <w:tcPr>
            <w:tcW w:w="3119" w:type="dxa"/>
          </w:tcPr>
          <w:p w:rsidR="00851DD5" w:rsidRDefault="009F3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«Виват, парад!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851DD5" w:rsidRDefault="009F394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Общий праздник – завершение «кругосветки»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подведение итогов «кругосветки», награждение активных членов экипажей,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презентации: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proofErr w:type="gramStart"/>
            <w:r>
              <w:rPr>
                <w:rFonts w:ascii="Times New Roman" w:hAnsi="Times New Roman"/>
              </w:rPr>
              <w:t>открыток-юбиляру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851DD5" w:rsidRDefault="009F39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*репортажей о ходе «исторической арт-кругосветки», демонстрация «судовых журналов», </w:t>
            </w:r>
          </w:p>
          <w:p w:rsidR="00851DD5" w:rsidRDefault="009F394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*«открытый микрофон» впечатлений и пожеланий.</w:t>
            </w:r>
          </w:p>
        </w:tc>
      </w:tr>
    </w:tbl>
    <w:p w:rsidR="00851DD5" w:rsidRDefault="00851DD5">
      <w:pPr>
        <w:jc w:val="both"/>
        <w:rPr>
          <w:rFonts w:ascii="Times New Roman" w:hAnsi="Times New Roman"/>
          <w:sz w:val="28"/>
          <w:szCs w:val="28"/>
        </w:rPr>
      </w:pPr>
    </w:p>
    <w:p w:rsidR="00851DD5" w:rsidRDefault="00851DD5">
      <w:pPr>
        <w:jc w:val="both"/>
        <w:rPr>
          <w:rFonts w:ascii="Times New Roman" w:hAnsi="Times New Roman"/>
          <w:sz w:val="28"/>
          <w:szCs w:val="28"/>
        </w:rPr>
      </w:pPr>
    </w:p>
    <w:p w:rsidR="00851DD5" w:rsidRDefault="00851DD5">
      <w:pPr>
        <w:jc w:val="both"/>
        <w:rPr>
          <w:rFonts w:ascii="Times New Roman" w:hAnsi="Times New Roman"/>
          <w:sz w:val="28"/>
          <w:szCs w:val="28"/>
        </w:rPr>
      </w:pPr>
    </w:p>
    <w:p w:rsidR="00851DD5" w:rsidRDefault="00851DD5">
      <w:pPr>
        <w:jc w:val="both"/>
        <w:rPr>
          <w:rFonts w:ascii="Times New Roman" w:hAnsi="Times New Roman"/>
          <w:sz w:val="28"/>
          <w:szCs w:val="28"/>
        </w:rPr>
      </w:pPr>
    </w:p>
    <w:p w:rsidR="00851DD5" w:rsidRDefault="00851DD5">
      <w:pPr>
        <w:jc w:val="both"/>
        <w:rPr>
          <w:rFonts w:ascii="Times New Roman" w:hAnsi="Times New Roman"/>
          <w:sz w:val="28"/>
          <w:szCs w:val="28"/>
        </w:rPr>
      </w:pPr>
    </w:p>
    <w:sectPr w:rsidR="00851DD5">
      <w:headerReference w:type="default" r:id="rId10"/>
      <w:footerReference w:type="default" r:id="rId11"/>
      <w:footerReference w:type="first" r:id="rId12"/>
      <w:pgSz w:w="11906" w:h="16838"/>
      <w:pgMar w:top="993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78A" w:rsidRDefault="00B8478A">
      <w:r>
        <w:separator/>
      </w:r>
    </w:p>
  </w:endnote>
  <w:endnote w:type="continuationSeparator" w:id="0">
    <w:p w:rsidR="00B8478A" w:rsidRDefault="00B84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yrillicOld">
    <w:altName w:val="Wingdings 3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4038"/>
      <w:docPartObj>
        <w:docPartGallery w:val="Page Numbers (Bottom of Page)"/>
        <w:docPartUnique/>
      </w:docPartObj>
    </w:sdtPr>
    <w:sdtEndPr/>
    <w:sdtContent>
      <w:p w:rsidR="00851DD5" w:rsidRDefault="009F3944">
        <w:pPr>
          <w:pStyle w:val="af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3BCA">
          <w:rPr>
            <w:noProof/>
          </w:rPr>
          <w:t>12</w:t>
        </w:r>
        <w:r>
          <w:fldChar w:fldCharType="end"/>
        </w:r>
      </w:p>
    </w:sdtContent>
  </w:sdt>
  <w:p w:rsidR="00851DD5" w:rsidRDefault="00851DD5">
    <w:pPr>
      <w:pStyle w:val="af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D5" w:rsidRDefault="00851DD5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78A" w:rsidRDefault="00B8478A">
      <w:r>
        <w:separator/>
      </w:r>
    </w:p>
  </w:footnote>
  <w:footnote w:type="continuationSeparator" w:id="0">
    <w:p w:rsidR="00B8478A" w:rsidRDefault="00B84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D5" w:rsidRDefault="009F3944">
    <w:r>
      <w:rPr>
        <w:noProof/>
        <w:lang w:eastAsia="ru-RU"/>
      </w:rPr>
      <w:drawing>
        <wp:anchor distT="0" distB="0" distL="115200" distR="115200" simplePos="0" relativeHeight="5120" behindDoc="0" locked="0" layoutInCell="1" allowOverlap="1">
          <wp:simplePos x="0" y="0"/>
          <wp:positionH relativeFrom="column">
            <wp:posOffset>-1015071</wp:posOffset>
          </wp:positionH>
          <wp:positionV relativeFrom="paragraph">
            <wp:posOffset>-404993</wp:posOffset>
          </wp:positionV>
          <wp:extent cx="802686" cy="925726"/>
          <wp:effectExtent l="0" t="0" r="0" b="0"/>
          <wp:wrapThrough wrapText="bothSides">
            <wp:wrapPolygon edited="1">
              <wp:start x="0" y="0"/>
              <wp:lineTo x="21600" y="0"/>
              <wp:lineTo x="21600" y="21600"/>
              <wp:lineTo x="0" y="2160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435526" name=""/>
                  <pic:cNvPicPr>
                    <a:picLocks noChangeAspect="1"/>
                  </pic:cNvPicPr>
                </pic:nvPicPr>
                <pic:blipFill>
                  <a:blip r:embed="rId1"/>
                  <a:srcRect l="29972" t="18917" r="30430" b="16495"/>
                  <a:stretch/>
                </pic:blipFill>
                <pic:spPr bwMode="auto">
                  <a:xfrm>
                    <a:off x="0" y="0"/>
                    <a:ext cx="802685" cy="92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1DD5" w:rsidRDefault="00851DD5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245F4"/>
    <w:multiLevelType w:val="hybridMultilevel"/>
    <w:tmpl w:val="E0C0D25C"/>
    <w:lvl w:ilvl="0" w:tplc="9A4AB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EE51D6">
      <w:start w:val="1"/>
      <w:numFmt w:val="lowerLetter"/>
      <w:lvlText w:val="%2."/>
      <w:lvlJc w:val="left"/>
      <w:pPr>
        <w:ind w:left="1440" w:hanging="360"/>
      </w:pPr>
    </w:lvl>
    <w:lvl w:ilvl="2" w:tplc="D16CBA50">
      <w:start w:val="1"/>
      <w:numFmt w:val="lowerRoman"/>
      <w:lvlText w:val="%3."/>
      <w:lvlJc w:val="right"/>
      <w:pPr>
        <w:ind w:left="2160" w:hanging="180"/>
      </w:pPr>
    </w:lvl>
    <w:lvl w:ilvl="3" w:tplc="3E98E206">
      <w:start w:val="1"/>
      <w:numFmt w:val="decimal"/>
      <w:lvlText w:val="%4."/>
      <w:lvlJc w:val="left"/>
      <w:pPr>
        <w:ind w:left="2880" w:hanging="360"/>
      </w:pPr>
    </w:lvl>
    <w:lvl w:ilvl="4" w:tplc="89B088C8">
      <w:start w:val="1"/>
      <w:numFmt w:val="lowerLetter"/>
      <w:lvlText w:val="%5."/>
      <w:lvlJc w:val="left"/>
      <w:pPr>
        <w:ind w:left="3600" w:hanging="360"/>
      </w:pPr>
    </w:lvl>
    <w:lvl w:ilvl="5" w:tplc="FEF0EB78">
      <w:start w:val="1"/>
      <w:numFmt w:val="lowerRoman"/>
      <w:lvlText w:val="%6."/>
      <w:lvlJc w:val="right"/>
      <w:pPr>
        <w:ind w:left="4320" w:hanging="180"/>
      </w:pPr>
    </w:lvl>
    <w:lvl w:ilvl="6" w:tplc="FB14AFDA">
      <w:start w:val="1"/>
      <w:numFmt w:val="decimal"/>
      <w:lvlText w:val="%7."/>
      <w:lvlJc w:val="left"/>
      <w:pPr>
        <w:ind w:left="5040" w:hanging="360"/>
      </w:pPr>
    </w:lvl>
    <w:lvl w:ilvl="7" w:tplc="D70216B8">
      <w:start w:val="1"/>
      <w:numFmt w:val="lowerLetter"/>
      <w:lvlText w:val="%8."/>
      <w:lvlJc w:val="left"/>
      <w:pPr>
        <w:ind w:left="5760" w:hanging="360"/>
      </w:pPr>
    </w:lvl>
    <w:lvl w:ilvl="8" w:tplc="D5B631E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3565C"/>
    <w:multiLevelType w:val="hybridMultilevel"/>
    <w:tmpl w:val="A2F2ADAE"/>
    <w:lvl w:ilvl="0" w:tplc="A26EF43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D89C8660">
      <w:start w:val="1"/>
      <w:numFmt w:val="lowerLetter"/>
      <w:lvlText w:val="%2."/>
      <w:lvlJc w:val="left"/>
      <w:pPr>
        <w:ind w:left="1800" w:hanging="360"/>
      </w:pPr>
    </w:lvl>
    <w:lvl w:ilvl="2" w:tplc="9558C758">
      <w:start w:val="1"/>
      <w:numFmt w:val="lowerRoman"/>
      <w:lvlText w:val="%3."/>
      <w:lvlJc w:val="right"/>
      <w:pPr>
        <w:ind w:left="2520" w:hanging="180"/>
      </w:pPr>
    </w:lvl>
    <w:lvl w:ilvl="3" w:tplc="20EA1D74">
      <w:start w:val="1"/>
      <w:numFmt w:val="decimal"/>
      <w:lvlText w:val="%4."/>
      <w:lvlJc w:val="left"/>
      <w:pPr>
        <w:ind w:left="3240" w:hanging="360"/>
      </w:pPr>
    </w:lvl>
    <w:lvl w:ilvl="4" w:tplc="4AC6FFE0">
      <w:start w:val="1"/>
      <w:numFmt w:val="lowerLetter"/>
      <w:lvlText w:val="%5."/>
      <w:lvlJc w:val="left"/>
      <w:pPr>
        <w:ind w:left="3960" w:hanging="360"/>
      </w:pPr>
    </w:lvl>
    <w:lvl w:ilvl="5" w:tplc="C0D08EB6">
      <w:start w:val="1"/>
      <w:numFmt w:val="lowerRoman"/>
      <w:lvlText w:val="%6."/>
      <w:lvlJc w:val="right"/>
      <w:pPr>
        <w:ind w:left="4680" w:hanging="180"/>
      </w:pPr>
    </w:lvl>
    <w:lvl w:ilvl="6" w:tplc="6D303064">
      <w:start w:val="1"/>
      <w:numFmt w:val="decimal"/>
      <w:lvlText w:val="%7."/>
      <w:lvlJc w:val="left"/>
      <w:pPr>
        <w:ind w:left="5400" w:hanging="360"/>
      </w:pPr>
    </w:lvl>
    <w:lvl w:ilvl="7" w:tplc="FC54AE78">
      <w:start w:val="1"/>
      <w:numFmt w:val="lowerLetter"/>
      <w:lvlText w:val="%8."/>
      <w:lvlJc w:val="left"/>
      <w:pPr>
        <w:ind w:left="6120" w:hanging="360"/>
      </w:pPr>
    </w:lvl>
    <w:lvl w:ilvl="8" w:tplc="DCF2B3B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79209A"/>
    <w:multiLevelType w:val="hybridMultilevel"/>
    <w:tmpl w:val="C8A05E9E"/>
    <w:lvl w:ilvl="0" w:tplc="363E3E12">
      <w:start w:val="1"/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9EFCD42E">
      <w:start w:val="1"/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A78AFFB0">
      <w:start w:val="1"/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A770E574">
      <w:start w:val="1"/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4822E5C">
      <w:start w:val="1"/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FFA02DC0">
      <w:start w:val="1"/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BFC7C04">
      <w:start w:val="1"/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9B83572">
      <w:start w:val="1"/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CB4234AE">
      <w:start w:val="1"/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DD5"/>
    <w:rsid w:val="001B4075"/>
    <w:rsid w:val="003178A5"/>
    <w:rsid w:val="00851DD5"/>
    <w:rsid w:val="00873BCA"/>
    <w:rsid w:val="009F3944"/>
    <w:rsid w:val="00A36DF9"/>
    <w:rsid w:val="00B8478A"/>
    <w:rsid w:val="00C43D88"/>
    <w:rsid w:val="00D842B2"/>
    <w:rsid w:val="00E4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4">
    <w:name w:val="footnote text"/>
    <w:basedOn w:val="a"/>
    <w:link w:val="a5"/>
    <w:uiPriority w:val="99"/>
    <w:semiHidden/>
    <w:unhideWhenUsed/>
    <w:pPr>
      <w:spacing w:after="40"/>
    </w:pPr>
    <w:rPr>
      <w:sz w:val="18"/>
    </w:rPr>
  </w:style>
  <w:style w:type="character" w:customStyle="1" w:styleId="a5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table" w:customStyle="1" w:styleId="12">
    <w:name w:val="Сетка таблицы1"/>
    <w:basedOn w:val="a1"/>
    <w:next w:val="ab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No Spacing"/>
    <w:basedOn w:val="a"/>
    <w:link w:val="af"/>
    <w:uiPriority w:val="1"/>
    <w:qFormat/>
    <w:rPr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Pr>
      <w:rFonts w:asciiTheme="majorHAnsi" w:eastAsiaTheme="majorEastAsia" w:hAnsiTheme="majorHAnsi"/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Подзаголовок Знак"/>
    <w:basedOn w:val="a0"/>
    <w:link w:val="af2"/>
    <w:uiPriority w:val="1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Pr>
      <w:i/>
    </w:rPr>
  </w:style>
  <w:style w:type="character" w:customStyle="1" w:styleId="23">
    <w:name w:val="Цитата 2 Знак"/>
    <w:basedOn w:val="a0"/>
    <w:link w:val="22"/>
    <w:uiPriority w:val="29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Pr>
      <w:b/>
      <w:i/>
      <w:sz w:val="24"/>
    </w:rPr>
  </w:style>
  <w:style w:type="character" w:styleId="af8">
    <w:name w:val="Subtle Emphasis"/>
    <w:uiPriority w:val="19"/>
    <w:qFormat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Pr>
      <w:b/>
      <w:sz w:val="24"/>
      <w:u w:val="single"/>
    </w:rPr>
  </w:style>
  <w:style w:type="character" w:styleId="afc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pPr>
      <w:outlineLvl w:val="9"/>
    </w:pPr>
    <w:rPr>
      <w:rFonts w:cs="Times New Roman"/>
    </w:rPr>
  </w:style>
  <w:style w:type="character" w:customStyle="1" w:styleId="af">
    <w:name w:val="Без интервала Знак"/>
    <w:basedOn w:val="a0"/>
    <w:link w:val="ae"/>
    <w:uiPriority w:val="1"/>
    <w:rPr>
      <w:sz w:val="24"/>
      <w:szCs w:val="3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1">
    <w:name w:val="header"/>
    <w:basedOn w:val="a"/>
    <w:link w:val="af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semiHidden/>
    <w:rPr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</w:rPr>
  </w:style>
  <w:style w:type="paragraph" w:styleId="aff5">
    <w:name w:val="Body Text"/>
    <w:basedOn w:val="a"/>
    <w:link w:val="aff6"/>
    <w:uiPriority w:val="1"/>
    <w:qFormat/>
    <w:pPr>
      <w:widowControl w:val="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Основной текст Знак"/>
    <w:basedOn w:val="a0"/>
    <w:link w:val="aff5"/>
    <w:uiPriority w:val="1"/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ind w:left="107"/>
    </w:pPr>
    <w:rPr>
      <w:rFonts w:ascii="Times New Roman" w:eastAsia="Times New Roman" w:hAnsi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Густая тень">
      <a:fillStyleLst>
        <a:solidFill>
          <a:schemeClr val="phClr"/>
        </a:solidFill>
        <a:gradFill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1F335-D3DB-47E5-8152-A07FD1DA2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3231</Words>
  <Characters>18419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Two_64</dc:creator>
  <cp:lastModifiedBy>Гражина</cp:lastModifiedBy>
  <cp:revision>16</cp:revision>
  <dcterms:created xsi:type="dcterms:W3CDTF">2024-04-04T12:30:00Z</dcterms:created>
  <dcterms:modified xsi:type="dcterms:W3CDTF">2024-07-15T11:08:00Z</dcterms:modified>
</cp:coreProperties>
</file>